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3"/>
        <w:tblW w:w="10451" w:type="dxa"/>
        <w:tblBorders>
          <w:top w:val="nil"/>
          <w:left w:val="nil"/>
          <w:bottom w:val="nil"/>
          <w:right w:val="nil"/>
        </w:tblBorders>
        <w:tblLayout w:type="fixed"/>
        <w:tblLook w:val="0000" w:firstRow="0" w:lastRow="0" w:firstColumn="0" w:lastColumn="0" w:noHBand="0" w:noVBand="0"/>
      </w:tblPr>
      <w:tblGrid>
        <w:gridCol w:w="10451"/>
      </w:tblGrid>
      <w:tr w:rsidR="00B651DC" w:rsidRPr="007E6A5D" w:rsidTr="00B651DC">
        <w:trPr>
          <w:trHeight w:val="4171"/>
        </w:trPr>
        <w:tc>
          <w:tcPr>
            <w:tcW w:w="10451" w:type="dxa"/>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The Summary Care Record is an English NHS development. It consists of a basic medical record held on a central government database on every patient registered with a GP surgery in England.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The basic data is automatically extracted from your GP’s electronic record system and uploaded to the central system GPs are required by their contract with the NHS to allow this upload. The basic upload consists of current medication, allergies and details of any previous bad reactions to medicines, the name, address, date of birth and NHS number of the patient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Summary Care Records can only be viewed within the NHS on NHS smartcard controlled screens or by organisation, such as pharmacies, contracted to the NHS.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You can find out more about the SCR here https://digital.nhs.uk/summary-care-records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You have the right to object to our sharing your data in these circumstances and you can ask your GP to block uploads.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p>
          <w:p w:rsidR="00B651DC" w:rsidRPr="007E6A5D" w:rsidRDefault="00B651DC" w:rsidP="00B651DC">
            <w:pPr>
              <w:autoSpaceDE w:val="0"/>
              <w:autoSpaceDN w:val="0"/>
              <w:adjustRightInd w:val="0"/>
              <w:spacing w:after="0" w:line="240" w:lineRule="auto"/>
              <w:rPr>
                <w:rFonts w:ascii="Arial" w:hAnsi="Arial" w:cs="Arial"/>
                <w:color w:val="000000"/>
                <w:sz w:val="28"/>
                <w:szCs w:val="28"/>
              </w:rPr>
            </w:pPr>
            <w:r w:rsidRPr="00B130FF">
              <w:rPr>
                <w:rFonts w:ascii="Arial" w:hAnsi="Arial" w:cs="Arial"/>
                <w:color w:val="000000"/>
                <w:sz w:val="24"/>
                <w:szCs w:val="24"/>
              </w:rPr>
              <w:t>We are required by Articles in the General Data Protection Regulations to provide you with the information in the following 9 subsections.</w:t>
            </w:r>
            <w:r w:rsidRPr="007E6A5D">
              <w:rPr>
                <w:rFonts w:ascii="Arial" w:hAnsi="Arial" w:cs="Arial"/>
                <w:color w:val="000000"/>
                <w:sz w:val="28"/>
                <w:szCs w:val="28"/>
              </w:rPr>
              <w:t xml:space="preserve"> </w:t>
            </w:r>
          </w:p>
        </w:tc>
      </w:tr>
    </w:tbl>
    <w:p w:rsidR="00B651DC" w:rsidRPr="00B651DC" w:rsidRDefault="00B651DC" w:rsidP="00B651DC">
      <w:pPr>
        <w:autoSpaceDE w:val="0"/>
        <w:autoSpaceDN w:val="0"/>
        <w:adjustRightInd w:val="0"/>
        <w:spacing w:after="0" w:line="240" w:lineRule="auto"/>
        <w:rPr>
          <w:rFonts w:ascii="Arial" w:hAnsi="Arial" w:cs="Arial"/>
          <w:color w:val="000000"/>
          <w:sz w:val="24"/>
          <w:szCs w:val="24"/>
        </w:rPr>
      </w:pPr>
    </w:p>
    <w:tbl>
      <w:tblPr>
        <w:tblW w:w="10376" w:type="dxa"/>
        <w:tblInd w:w="-677" w:type="dxa"/>
        <w:tblBorders>
          <w:top w:val="nil"/>
          <w:left w:val="nil"/>
          <w:bottom w:val="nil"/>
          <w:right w:val="nil"/>
        </w:tblBorders>
        <w:tblLayout w:type="fixed"/>
        <w:tblLook w:val="0000" w:firstRow="0" w:lastRow="0" w:firstColumn="0" w:lastColumn="0" w:noHBand="0" w:noVBand="0"/>
      </w:tblPr>
      <w:tblGrid>
        <w:gridCol w:w="5188"/>
        <w:gridCol w:w="5188"/>
      </w:tblGrid>
      <w:tr w:rsidR="00B651DC" w:rsidRPr="00B651DC" w:rsidTr="00B651DC">
        <w:trPr>
          <w:trHeight w:val="526"/>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 1</w:t>
            </w:r>
            <w:r w:rsidRPr="00B130FF">
              <w:rPr>
                <w:rFonts w:ascii="Arial" w:hAnsi="Arial" w:cs="Arial"/>
                <w:b/>
                <w:bCs/>
                <w:color w:val="000000"/>
                <w:sz w:val="24"/>
                <w:szCs w:val="24"/>
              </w:rPr>
              <w:t xml:space="preserve">) Data Controller </w:t>
            </w:r>
            <w:r w:rsidRPr="00B130FF">
              <w:rPr>
                <w:rFonts w:ascii="Arial" w:hAnsi="Arial" w:cs="Arial"/>
                <w:color w:val="000000"/>
                <w:sz w:val="24"/>
                <w:szCs w:val="24"/>
              </w:rPr>
              <w:t xml:space="preserve">contact details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CE70A8" w:rsidP="00B651DC">
            <w:pPr>
              <w:pStyle w:val="Default"/>
            </w:pPr>
            <w:bookmarkStart w:id="0" w:name="_GoBack"/>
            <w:r w:rsidRPr="00B130FF">
              <w:t>Dr G Wilkinson &amp; Partners, Manor House Surgery Glossop &amp; Manor House Surgery Hadfield</w:t>
            </w:r>
          </w:p>
          <w:p w:rsidR="00B651DC" w:rsidRPr="00B130FF" w:rsidRDefault="00B651DC" w:rsidP="004B6A90">
            <w:pPr>
              <w:pStyle w:val="Default"/>
            </w:pPr>
            <w:r w:rsidRPr="00B130FF">
              <w:t xml:space="preserve">Telephone: 01457 </w:t>
            </w:r>
            <w:r w:rsidR="004B6A90" w:rsidRPr="00B130FF">
              <w:t>860860</w:t>
            </w:r>
            <w:r w:rsidRPr="00B130FF">
              <w:t xml:space="preserve"> </w:t>
            </w:r>
            <w:bookmarkEnd w:id="0"/>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b/>
                <w:bCs/>
                <w:color w:val="000000"/>
                <w:sz w:val="24"/>
                <w:szCs w:val="24"/>
              </w:rPr>
              <w:t xml:space="preserve">2) Data Protection Officer </w:t>
            </w:r>
            <w:r w:rsidRPr="00B130FF">
              <w:rPr>
                <w:rFonts w:ascii="Arial" w:hAnsi="Arial" w:cs="Arial"/>
                <w:color w:val="000000"/>
                <w:sz w:val="24"/>
                <w:szCs w:val="24"/>
              </w:rPr>
              <w:t xml:space="preserve">contact details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D93BD1" w:rsidP="00B651DC">
            <w:pPr>
              <w:pStyle w:val="Default"/>
            </w:pPr>
            <w:r w:rsidRPr="00B130FF">
              <w:t xml:space="preserve">Jane Hill, Email: </w:t>
            </w:r>
            <w:hyperlink r:id="rId8" w:history="1">
              <w:r w:rsidRPr="00B130FF">
                <w:rPr>
                  <w:rStyle w:val="Hyperlink"/>
                </w:rPr>
                <w:t>westpenninelmc@btconnect.com</w:t>
              </w:r>
            </w:hyperlink>
            <w:r w:rsidRPr="00B130FF">
              <w:t xml:space="preserve"> </w:t>
            </w:r>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t xml:space="preserve">3) Purpose of the processing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Upload of basic and detailed additional SCR data </w:t>
            </w:r>
          </w:p>
        </w:tc>
      </w:tr>
      <w:tr w:rsidR="00B651DC" w:rsidRPr="00B651DC" w:rsidTr="00B651DC">
        <w:trPr>
          <w:trHeight w:val="250"/>
        </w:trPr>
        <w:tc>
          <w:tcPr>
            <w:tcW w:w="5188" w:type="dxa"/>
            <w:tcBorders>
              <w:top w:val="single" w:sz="4" w:space="0" w:color="auto"/>
              <w:left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t xml:space="preserve">4) Lawful basis for processing </w:t>
            </w:r>
          </w:p>
        </w:tc>
        <w:tc>
          <w:tcPr>
            <w:tcW w:w="5188" w:type="dxa"/>
            <w:tcBorders>
              <w:top w:val="single" w:sz="4" w:space="0" w:color="auto"/>
              <w:left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The processing of personal data in the delivery of direct care and for providers’ administrative purposes in this surgery and in support of direct care elsewhere is supported under the following Article 6 and 9 conditions of the GDPR: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Article 6(1</w:t>
            </w:r>
            <w:proofErr w:type="gramStart"/>
            <w:r w:rsidRPr="00B130FF">
              <w:rPr>
                <w:rFonts w:ascii="Arial" w:hAnsi="Arial" w:cs="Arial"/>
                <w:color w:val="000000"/>
                <w:sz w:val="24"/>
                <w:szCs w:val="24"/>
              </w:rPr>
              <w:t>)(</w:t>
            </w:r>
            <w:proofErr w:type="gramEnd"/>
            <w:r w:rsidRPr="00B130FF">
              <w:rPr>
                <w:rFonts w:ascii="Arial" w:hAnsi="Arial" w:cs="Arial"/>
                <w:color w:val="000000"/>
                <w:sz w:val="24"/>
                <w:szCs w:val="24"/>
              </w:rPr>
              <w:t xml:space="preserve">e) ‘…necessary for the performance of a task carried out in the public interest or in the exercise of official authority…’.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Article 9(2)(h) ‘necessary for the purposes of preventative or occupational medicine for the assessment of the working capacity of the employee, medical diagnosis, the provision of </w:t>
            </w:r>
            <w:r w:rsidRPr="00B130FF">
              <w:rPr>
                <w:rFonts w:ascii="Arial" w:hAnsi="Arial" w:cs="Arial"/>
                <w:color w:val="000000"/>
                <w:sz w:val="24"/>
                <w:szCs w:val="24"/>
              </w:rPr>
              <w:lastRenderedPageBreak/>
              <w:t xml:space="preserve">health or social care or treatment or the management of health or social care systems and services...”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We will also recognise your rights established under UK case law collectively known as the “Common Law Duty of Confidentiality”* </w:t>
            </w:r>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lastRenderedPageBreak/>
              <w:t xml:space="preserve">5) Recipient or categories of recipients of the processed data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3E4443">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The data will be shared with Health and care professionals and support staff in this surgery and at hospitals, diagnostic and treatment centres who contribute to your personal care. </w:t>
            </w:r>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t xml:space="preserve">6) Rights to object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t xml:space="preserve">7) Right to access and correct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You have the right to access the data that is being shared and have any inaccuracies corrected. There is no right to have accurate medical records deleted except when ordered by a court of Law. </w:t>
            </w:r>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t xml:space="preserve">8) Retention period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The data will be retained in line with the law and national guidance. https://digital.nhs.uk/article/1202/Records-Management-Code-of-Practice-for-Health-and-Social-Care-2016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proofErr w:type="gramStart"/>
            <w:r w:rsidRPr="00B130FF">
              <w:rPr>
                <w:rFonts w:ascii="Arial" w:hAnsi="Arial" w:cs="Arial"/>
                <w:color w:val="000000"/>
                <w:sz w:val="24"/>
                <w:szCs w:val="24"/>
              </w:rPr>
              <w:t>or</w:t>
            </w:r>
            <w:proofErr w:type="gramEnd"/>
            <w:r w:rsidRPr="00B130FF">
              <w:rPr>
                <w:rFonts w:ascii="Arial" w:hAnsi="Arial" w:cs="Arial"/>
                <w:color w:val="000000"/>
                <w:sz w:val="24"/>
                <w:szCs w:val="24"/>
              </w:rPr>
              <w:t xml:space="preserve"> speak to the practice. </w:t>
            </w:r>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t xml:space="preserve">9) Right to Complain.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You have the right to complain to the Information Commissioner’s Office, you can use this link </w:t>
            </w:r>
            <w:hyperlink r:id="rId9" w:history="1">
              <w:r w:rsidR="00B130FF" w:rsidRPr="00D34A32">
                <w:rPr>
                  <w:rStyle w:val="Hyperlink"/>
                  <w:rFonts w:ascii="Arial" w:hAnsi="Arial" w:cs="Arial"/>
                  <w:sz w:val="24"/>
                  <w:szCs w:val="24"/>
                </w:rPr>
                <w:t>https://ico.org.uk/global/contact-us/</w:t>
              </w:r>
            </w:hyperlink>
            <w:r w:rsidR="00B130FF">
              <w:rPr>
                <w:rFonts w:ascii="Arial" w:hAnsi="Arial" w:cs="Arial"/>
                <w:color w:val="000000"/>
                <w:sz w:val="24"/>
                <w:szCs w:val="24"/>
              </w:rPr>
              <w:t xml:space="preserve">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or calling their helpline Tel: 0303 123 1113 (local rate) or 01625 545 745 (national rate) </w:t>
            </w:r>
          </w:p>
        </w:tc>
      </w:tr>
    </w:tbl>
    <w:p w:rsidR="00B651DC" w:rsidRDefault="00B651DC" w:rsidP="00B651DC">
      <w:pPr>
        <w:pStyle w:val="Default"/>
        <w:rPr>
          <w:rFonts w:asciiTheme="minorHAnsi" w:hAnsiTheme="minorHAnsi" w:cstheme="minorHAnsi"/>
          <w:sz w:val="22"/>
          <w:szCs w:val="22"/>
        </w:rPr>
      </w:pPr>
    </w:p>
    <w:p w:rsidR="00B651DC" w:rsidRPr="00B130FF" w:rsidRDefault="00B651DC" w:rsidP="00B651DC">
      <w:pPr>
        <w:pStyle w:val="Default"/>
      </w:pPr>
      <w:r w:rsidRPr="00B130FF">
        <w:t xml:space="preserve">“Common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w:t>
      </w:r>
    </w:p>
    <w:p w:rsidR="00B651DC" w:rsidRPr="00B130FF" w:rsidRDefault="00B651DC" w:rsidP="00B651DC">
      <w:pPr>
        <w:pStyle w:val="Default"/>
      </w:pPr>
      <w:r w:rsidRPr="00B130FF">
        <w:t xml:space="preserve">The general position is that if information is given in circumstances where it is expected that a duty of confidence applies, that information cannot normally be disclosed without the information provider's consent. </w:t>
      </w:r>
    </w:p>
    <w:p w:rsidR="00B651DC" w:rsidRPr="00B130FF" w:rsidRDefault="00B651DC" w:rsidP="00B651DC">
      <w:pPr>
        <w:pStyle w:val="Default"/>
      </w:pPr>
      <w:r w:rsidRPr="00B130FF">
        <w:t xml:space="preserve">In practice, this means that all patient information, whether held on paper, computer, visually or audio recorded, or held in the memory of the professional, must not </w:t>
      </w:r>
      <w:r w:rsidRPr="00B130FF">
        <w:lastRenderedPageBreak/>
        <w:t xml:space="preserve">normally be disclosed without the consent of the patient. It is irrelevant how old the patient is or what the state of their mental health is; the duty still applies. </w:t>
      </w:r>
    </w:p>
    <w:p w:rsidR="00B651DC" w:rsidRPr="00B130FF" w:rsidRDefault="00B651DC" w:rsidP="00B651DC">
      <w:pPr>
        <w:pStyle w:val="Default"/>
      </w:pPr>
    </w:p>
    <w:p w:rsidR="00B651DC" w:rsidRPr="00B130FF" w:rsidRDefault="00B651DC" w:rsidP="00B651DC">
      <w:pPr>
        <w:pStyle w:val="Default"/>
      </w:pPr>
      <w:r w:rsidRPr="00B130FF">
        <w:t xml:space="preserve">Three circumstances making disclosure of confidential information lawful are: </w:t>
      </w:r>
    </w:p>
    <w:p w:rsidR="004B6A90" w:rsidRPr="00B130FF" w:rsidRDefault="00B651DC" w:rsidP="004B6A90">
      <w:pPr>
        <w:pStyle w:val="Default"/>
        <w:numPr>
          <w:ilvl w:val="0"/>
          <w:numId w:val="1"/>
        </w:numPr>
        <w:spacing w:after="278"/>
      </w:pPr>
      <w:r w:rsidRPr="00B130FF">
        <w:t xml:space="preserve">where the individual to whom the information relates has consented; </w:t>
      </w:r>
    </w:p>
    <w:p w:rsidR="00B651DC" w:rsidRPr="00B130FF" w:rsidRDefault="00B651DC" w:rsidP="004B6A90">
      <w:pPr>
        <w:pStyle w:val="Default"/>
        <w:numPr>
          <w:ilvl w:val="0"/>
          <w:numId w:val="1"/>
        </w:numPr>
        <w:spacing w:after="278"/>
      </w:pPr>
      <w:r w:rsidRPr="00B130FF">
        <w:t xml:space="preserve">where disclosure is in the public interest; and </w:t>
      </w:r>
    </w:p>
    <w:p w:rsidR="00B651DC" w:rsidRPr="00B130FF" w:rsidRDefault="00B651DC" w:rsidP="00B651DC">
      <w:pPr>
        <w:pStyle w:val="ListParagraph"/>
        <w:numPr>
          <w:ilvl w:val="0"/>
          <w:numId w:val="1"/>
        </w:numPr>
        <w:rPr>
          <w:rFonts w:ascii="Arial" w:hAnsi="Arial" w:cs="Arial"/>
          <w:sz w:val="24"/>
          <w:szCs w:val="24"/>
        </w:rPr>
      </w:pPr>
      <w:proofErr w:type="gramStart"/>
      <w:r w:rsidRPr="00B130FF">
        <w:rPr>
          <w:rFonts w:ascii="Arial" w:hAnsi="Arial" w:cs="Arial"/>
          <w:sz w:val="24"/>
          <w:szCs w:val="24"/>
        </w:rPr>
        <w:t>where</w:t>
      </w:r>
      <w:proofErr w:type="gramEnd"/>
      <w:r w:rsidRPr="00B130FF">
        <w:rPr>
          <w:rFonts w:ascii="Arial" w:hAnsi="Arial" w:cs="Arial"/>
          <w:sz w:val="24"/>
          <w:szCs w:val="24"/>
        </w:rPr>
        <w:t xml:space="preserve"> there is a legal duty to do so, for example a court order.</w:t>
      </w:r>
    </w:p>
    <w:p w:rsidR="001D0A7E" w:rsidRPr="007E6A5D" w:rsidRDefault="001D0A7E" w:rsidP="007E6A5D"/>
    <w:sectPr w:rsidR="001D0A7E" w:rsidRPr="007E6A5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3E" w:rsidRDefault="00C6053E" w:rsidP="00C6053E">
      <w:pPr>
        <w:spacing w:after="0" w:line="240" w:lineRule="auto"/>
      </w:pPr>
      <w:r>
        <w:separator/>
      </w:r>
    </w:p>
  </w:endnote>
  <w:endnote w:type="continuationSeparator" w:id="0">
    <w:p w:rsidR="00C6053E" w:rsidRDefault="00C6053E" w:rsidP="00C6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95" w:rsidRPr="00DD1095" w:rsidRDefault="00DD1095" w:rsidP="00DD1095">
    <w:pPr>
      <w:pStyle w:val="Header"/>
      <w:jc w:val="center"/>
      <w:rPr>
        <w:rFonts w:ascii="Trebuchet MS" w:hAnsi="Trebuchet MS"/>
        <w:b/>
        <w:color w:val="31849B" w:themeColor="accent5" w:themeShade="BF"/>
        <w:sz w:val="12"/>
      </w:rPr>
    </w:pPr>
  </w:p>
  <w:p w:rsidR="004B6A90" w:rsidRDefault="004B6A90" w:rsidP="004B6A90">
    <w:pPr>
      <w:jc w:val="center"/>
    </w:pPr>
  </w:p>
  <w:p w:rsidR="00CA64B4" w:rsidRDefault="00CA64B4" w:rsidP="00DD1095">
    <w:pPr>
      <w:pStyle w:val="Header"/>
      <w:jc w:val="center"/>
      <w:rPr>
        <w:rFonts w:ascii="Trebuchet MS" w:hAnsi="Trebuchet MS"/>
        <w:color w:val="31849B" w:themeColor="accent5" w:themeShade="BF"/>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3E" w:rsidRDefault="00C6053E" w:rsidP="00C6053E">
      <w:pPr>
        <w:spacing w:after="0" w:line="240" w:lineRule="auto"/>
      </w:pPr>
      <w:r>
        <w:separator/>
      </w:r>
    </w:p>
  </w:footnote>
  <w:footnote w:type="continuationSeparator" w:id="0">
    <w:p w:rsidR="00C6053E" w:rsidRDefault="00C6053E" w:rsidP="00C60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95" w:rsidRPr="004B6A90" w:rsidRDefault="00DD1095" w:rsidP="004B6A90">
    <w:pPr>
      <w:jc w:val="center"/>
    </w:pPr>
    <w:r>
      <w:rPr>
        <w:rFonts w:ascii="Trebuchet MS" w:hAnsi="Trebuchet MS"/>
        <w:color w:val="31849B" w:themeColor="accent5" w:themeShade="BF"/>
      </w:rPr>
      <w:tab/>
    </w:r>
    <w:r w:rsidR="004B6A90">
      <w:rPr>
        <w:noProof/>
        <w:lang w:eastAsia="en-GB"/>
      </w:rPr>
      <w:drawing>
        <wp:inline distT="0" distB="0" distL="0" distR="0" wp14:anchorId="03FFAA09" wp14:editId="022AD7D1">
          <wp:extent cx="1059180" cy="65214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52145"/>
                  </a:xfrm>
                  <a:prstGeom prst="rect">
                    <a:avLst/>
                  </a:prstGeom>
                  <a:noFill/>
                  <a:ln>
                    <a:noFill/>
                  </a:ln>
                </pic:spPr>
              </pic:pic>
            </a:graphicData>
          </a:graphic>
        </wp:inline>
      </w:drawing>
    </w:r>
  </w:p>
  <w:p w:rsidR="00C6053E" w:rsidRDefault="00C6053E">
    <w:pPr>
      <w:pStyle w:val="Header"/>
    </w:pPr>
  </w:p>
  <w:p w:rsidR="00C6053E" w:rsidRDefault="00C6053E">
    <w:pPr>
      <w:pStyle w:val="Header"/>
    </w:pPr>
    <w:r>
      <w:rPr>
        <w:noProof/>
        <w:lang w:eastAsia="en-GB"/>
      </w:rPr>
      <mc:AlternateContent>
        <mc:Choice Requires="wps">
          <w:drawing>
            <wp:anchor distT="0" distB="0" distL="114300" distR="114300" simplePos="0" relativeHeight="251661312" behindDoc="0" locked="0" layoutInCell="1" allowOverlap="1" wp14:anchorId="1F682757" wp14:editId="79B9FACF">
              <wp:simplePos x="0" y="0"/>
              <wp:positionH relativeFrom="column">
                <wp:posOffset>-748145</wp:posOffset>
              </wp:positionH>
              <wp:positionV relativeFrom="paragraph">
                <wp:posOffset>356755</wp:posOffset>
              </wp:positionV>
              <wp:extent cx="7156623"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7156623"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9pt,28.1pt" to="504.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" strokecolor="white [3212]"/>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D94"/>
    <w:multiLevelType w:val="hybridMultilevel"/>
    <w:tmpl w:val="CBE6EB3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3E"/>
    <w:rsid w:val="000347F9"/>
    <w:rsid w:val="00041A7B"/>
    <w:rsid w:val="001D0A7E"/>
    <w:rsid w:val="0036676F"/>
    <w:rsid w:val="003D6587"/>
    <w:rsid w:val="003E4443"/>
    <w:rsid w:val="004B6A90"/>
    <w:rsid w:val="00582594"/>
    <w:rsid w:val="005C7F72"/>
    <w:rsid w:val="007A2E27"/>
    <w:rsid w:val="007E6A5D"/>
    <w:rsid w:val="00833555"/>
    <w:rsid w:val="008547E7"/>
    <w:rsid w:val="00987E9F"/>
    <w:rsid w:val="009C12F4"/>
    <w:rsid w:val="009F525E"/>
    <w:rsid w:val="00A424B7"/>
    <w:rsid w:val="00B130FF"/>
    <w:rsid w:val="00B651DC"/>
    <w:rsid w:val="00BB1B92"/>
    <w:rsid w:val="00C6053E"/>
    <w:rsid w:val="00C81216"/>
    <w:rsid w:val="00C85CC0"/>
    <w:rsid w:val="00C96DE6"/>
    <w:rsid w:val="00CA64B4"/>
    <w:rsid w:val="00CE70A8"/>
    <w:rsid w:val="00D32628"/>
    <w:rsid w:val="00D93BD1"/>
    <w:rsid w:val="00DD1095"/>
    <w:rsid w:val="00E5634F"/>
    <w:rsid w:val="00EA540E"/>
    <w:rsid w:val="00EB1B13"/>
    <w:rsid w:val="00FD2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E"/>
  </w:style>
  <w:style w:type="paragraph" w:styleId="Footer">
    <w:name w:val="footer"/>
    <w:basedOn w:val="Normal"/>
    <w:link w:val="FooterChar"/>
    <w:uiPriority w:val="99"/>
    <w:unhideWhenUsed/>
    <w:rsid w:val="00C6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E"/>
  </w:style>
  <w:style w:type="paragraph" w:styleId="BalloonText">
    <w:name w:val="Balloon Text"/>
    <w:basedOn w:val="Normal"/>
    <w:link w:val="BalloonTextChar"/>
    <w:uiPriority w:val="99"/>
    <w:semiHidden/>
    <w:unhideWhenUsed/>
    <w:rsid w:val="00C60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3E"/>
    <w:rPr>
      <w:rFonts w:ascii="Tahoma" w:hAnsi="Tahoma" w:cs="Tahoma"/>
      <w:sz w:val="16"/>
      <w:szCs w:val="16"/>
    </w:rPr>
  </w:style>
  <w:style w:type="character" w:styleId="Hyperlink">
    <w:name w:val="Hyperlink"/>
    <w:basedOn w:val="DefaultParagraphFont"/>
    <w:uiPriority w:val="99"/>
    <w:unhideWhenUsed/>
    <w:rsid w:val="00C6053E"/>
    <w:rPr>
      <w:color w:val="0000FF" w:themeColor="hyperlink"/>
      <w:u w:val="single"/>
    </w:rPr>
  </w:style>
  <w:style w:type="table" w:styleId="TableGrid">
    <w:name w:val="Table Grid"/>
    <w:basedOn w:val="TableNormal"/>
    <w:uiPriority w:val="59"/>
    <w:rsid w:val="0003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E9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7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E"/>
  </w:style>
  <w:style w:type="paragraph" w:styleId="Footer">
    <w:name w:val="footer"/>
    <w:basedOn w:val="Normal"/>
    <w:link w:val="FooterChar"/>
    <w:uiPriority w:val="99"/>
    <w:unhideWhenUsed/>
    <w:rsid w:val="00C6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E"/>
  </w:style>
  <w:style w:type="paragraph" w:styleId="BalloonText">
    <w:name w:val="Balloon Text"/>
    <w:basedOn w:val="Normal"/>
    <w:link w:val="BalloonTextChar"/>
    <w:uiPriority w:val="99"/>
    <w:semiHidden/>
    <w:unhideWhenUsed/>
    <w:rsid w:val="00C60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3E"/>
    <w:rPr>
      <w:rFonts w:ascii="Tahoma" w:hAnsi="Tahoma" w:cs="Tahoma"/>
      <w:sz w:val="16"/>
      <w:szCs w:val="16"/>
    </w:rPr>
  </w:style>
  <w:style w:type="character" w:styleId="Hyperlink">
    <w:name w:val="Hyperlink"/>
    <w:basedOn w:val="DefaultParagraphFont"/>
    <w:uiPriority w:val="99"/>
    <w:unhideWhenUsed/>
    <w:rsid w:val="00C6053E"/>
    <w:rPr>
      <w:color w:val="0000FF" w:themeColor="hyperlink"/>
      <w:u w:val="single"/>
    </w:rPr>
  </w:style>
  <w:style w:type="table" w:styleId="TableGrid">
    <w:name w:val="Table Grid"/>
    <w:basedOn w:val="TableNormal"/>
    <w:uiPriority w:val="59"/>
    <w:rsid w:val="0003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E9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7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5080">
      <w:bodyDiv w:val="1"/>
      <w:marLeft w:val="0"/>
      <w:marRight w:val="0"/>
      <w:marTop w:val="0"/>
      <w:marBottom w:val="0"/>
      <w:divBdr>
        <w:top w:val="none" w:sz="0" w:space="0" w:color="auto"/>
        <w:left w:val="none" w:sz="0" w:space="0" w:color="auto"/>
        <w:bottom w:val="none" w:sz="0" w:space="0" w:color="auto"/>
        <w:right w:val="none" w:sz="0" w:space="0" w:color="auto"/>
      </w:divBdr>
    </w:div>
    <w:div w:id="10650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penninelmc@btconnec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Lambgates Health Centre</vt:lpstr>
    </vt:vector>
  </TitlesOfParts>
  <Company>GMCSU</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Lambgates Health Centre</dc:title>
  <dc:creator>Natalie Firth</dc:creator>
  <cp:lastModifiedBy>Bowler Alison (C81081)</cp:lastModifiedBy>
  <cp:revision>4</cp:revision>
  <cp:lastPrinted>2018-06-11T12:35:00Z</cp:lastPrinted>
  <dcterms:created xsi:type="dcterms:W3CDTF">2019-08-30T12:36:00Z</dcterms:created>
  <dcterms:modified xsi:type="dcterms:W3CDTF">2019-08-30T12:58:00Z</dcterms:modified>
</cp:coreProperties>
</file>